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>
      <w:pPr>
        <w:spacing w:line="222" w:lineRule="exact"/>
      </w:pPr>
    </w:p>
    <w:tbl>
      <w:tblPr>
        <w:tblStyle w:val="7"/>
        <w:tblW w:w="9982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834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9982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8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8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8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8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8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8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8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8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8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 w:hRule="atLeast"/>
        </w:trPr>
        <w:tc>
          <w:tcPr>
            <w:tcW w:w="164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</w:tc>
        <w:tc>
          <w:tcPr>
            <w:tcW w:w="834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8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8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8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8"/>
              <w:spacing w:before="43" w:line="262" w:lineRule="auto"/>
              <w:ind w:right="5974"/>
              <w:rPr>
                <w:rFonts w:hint="eastAsia"/>
                <w:color w:val="231F20"/>
                <w:spacing w:val="-9"/>
                <w:lang w:val="en-US" w:eastAsia="zh-CN"/>
              </w:rPr>
            </w:pPr>
            <w:r>
              <w:rPr>
                <w:rFonts w:hint="eastAsia"/>
                <w:color w:val="231F20"/>
                <w:spacing w:val="-9"/>
                <w:lang w:val="en-US" w:eastAsia="zh-CN"/>
              </w:rPr>
              <w:t>证件类型：</w:t>
            </w:r>
          </w:p>
          <w:p>
            <w:pPr>
              <w:pStyle w:val="8"/>
              <w:spacing w:before="43" w:line="262" w:lineRule="auto"/>
              <w:ind w:right="597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color w:val="231F20"/>
                <w:spacing w:val="-9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64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834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8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8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7"/>
        <w:tblW w:w="10305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8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8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8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8"/>
              <w:spacing w:before="44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05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48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0305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解除婚姻关系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3" w:line="210" w:lineRule="auto"/>
            </w:pPr>
            <w:r>
              <w:rPr>
                <w:color w:val="231F20"/>
                <w:spacing w:val="-3"/>
              </w:rPr>
              <w:t>（具体主张）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夫妻共同财产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无财产□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有财产□</w:t>
            </w:r>
          </w:p>
          <w:p>
            <w:pPr>
              <w:pStyle w:val="8"/>
              <w:spacing w:before="1" w:line="222" w:lineRule="auto"/>
            </w:pPr>
            <w:r>
              <w:rPr>
                <w:color w:val="231F20"/>
                <w:spacing w:val="3"/>
              </w:rPr>
              <w:t>（1）房屋明细：归属：原告□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8"/>
              <w:spacing w:before="48" w:line="223" w:lineRule="auto"/>
            </w:pPr>
            <w:r>
              <w:rPr>
                <w:color w:val="231F20"/>
                <w:spacing w:val="3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8"/>
              <w:spacing w:before="48" w:line="223" w:lineRule="auto"/>
            </w:pPr>
            <w:r>
              <w:rPr>
                <w:color w:val="231F20"/>
                <w:spacing w:val="3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>
            <w:pPr>
              <w:pStyle w:val="8"/>
              <w:spacing w:before="48" w:line="217" w:lineRule="auto"/>
            </w:pPr>
            <w:r>
              <w:rPr>
                <w:color w:val="231F20"/>
                <w:spacing w:val="-8"/>
              </w:rPr>
              <w:t>（4）其他（按照上述样式列明</w:t>
            </w:r>
            <w:r>
              <w:rPr>
                <w:color w:val="231F20"/>
                <w:spacing w:val="-5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夫妻共同债务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无债务□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有债务□</w:t>
            </w:r>
          </w:p>
          <w:p>
            <w:pPr>
              <w:pStyle w:val="8"/>
              <w:spacing w:before="1" w:line="222" w:lineRule="auto"/>
            </w:pPr>
            <w:r>
              <w:rPr>
                <w:color w:val="231F20"/>
                <w:spacing w:val="2"/>
              </w:rPr>
              <w:t>（1）债务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1：              承担主体：原告□ / 被告□ / 其他□(      );</w:t>
            </w:r>
          </w:p>
          <w:p>
            <w:pPr>
              <w:pStyle w:val="8"/>
              <w:spacing w:before="48" w:line="223" w:lineRule="auto"/>
            </w:pPr>
            <w:r>
              <w:rPr>
                <w:color w:val="231F20"/>
                <w:spacing w:val="2"/>
              </w:rPr>
              <w:t>（2）债务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2：              承担主体：原告□ / 被告□ / 其他□(      );</w:t>
            </w:r>
          </w:p>
          <w:p>
            <w:pPr>
              <w:pStyle w:val="8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>4. 子女直接抚养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60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8"/>
              <w:spacing w:line="206" w:lineRule="auto"/>
              <w:ind w:left="85"/>
            </w:pPr>
            <w:r>
              <w:rPr>
                <w:color w:val="231F20"/>
                <w:spacing w:val="-1"/>
              </w:rPr>
              <w:t>子女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1：              归属：原告□ /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被告□</w:t>
            </w:r>
          </w:p>
          <w:p>
            <w:pPr>
              <w:pStyle w:val="8"/>
              <w:spacing w:before="70" w:line="206" w:lineRule="auto"/>
              <w:ind w:left="85"/>
            </w:pPr>
            <w:r>
              <w:rPr>
                <w:color w:val="231F20"/>
              </w:rPr>
              <w:t>子女 2：              归属：原告□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被告□</w:t>
            </w:r>
          </w:p>
          <w:p>
            <w:pPr>
              <w:spacing w:before="158" w:line="28" w:lineRule="exact"/>
              <w:ind w:firstLine="101"/>
            </w:pPr>
            <w:r>
              <w:drawing>
                <wp:inline distT="0" distB="0" distL="114300" distR="114300">
                  <wp:extent cx="252730" cy="17780"/>
                  <wp:effectExtent l="0" t="0" r="6350" b="508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2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子女抚养费</w:t>
            </w:r>
          </w:p>
        </w:tc>
        <w:tc>
          <w:tcPr>
            <w:tcW w:w="9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2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8"/>
              <w:spacing w:line="260" w:lineRule="auto"/>
              <w:ind w:left="84" w:right="3883"/>
            </w:pPr>
            <w:r>
              <w:rPr>
                <w:color w:val="231F20"/>
                <w:spacing w:val="-1"/>
              </w:rPr>
              <w:t>抚养费承担主体：原告□ / 被告□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6"/>
              </w:rPr>
              <w:t>金额及明细：</w:t>
            </w:r>
          </w:p>
          <w:p>
            <w:pPr>
              <w:pStyle w:val="8"/>
              <w:spacing w:line="210" w:lineRule="auto"/>
              <w:ind w:left="85"/>
            </w:pPr>
            <w:r>
              <w:rPr>
                <w:color w:val="231F20"/>
                <w:spacing w:val="-8"/>
              </w:rPr>
              <w:t>支付方式：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86"/>
            </w:pPr>
            <w:r>
              <w:rPr>
                <w:color w:val="231F20"/>
                <w:spacing w:val="-1"/>
              </w:rPr>
              <w:t>6. 探望权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>
            <w:pPr>
              <w:pStyle w:val="8"/>
              <w:spacing w:before="1" w:line="238" w:lineRule="auto"/>
              <w:ind w:left="83" w:right="3883"/>
            </w:pPr>
            <w:r>
              <w:rPr>
                <w:color w:val="231F20"/>
                <w:spacing w:val="-1"/>
              </w:rPr>
              <w:t>探望权行使主体：原告□ / 被告□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7"/>
              </w:rPr>
              <w:t>行使方式：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61" w:lineRule="auto"/>
              <w:ind w:left="86" w:right="84" w:hanging="2"/>
              <w:jc w:val="both"/>
            </w:pPr>
            <w:r>
              <w:rPr>
                <w:color w:val="231F20"/>
                <w:spacing w:val="-1"/>
              </w:rPr>
              <w:t>7. 离婚损害赔偿／离婚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经济补偿／离婚经济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帮助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7" w:lineRule="auto"/>
              <w:ind w:left="82"/>
            </w:pPr>
            <w:r>
              <w:rPr>
                <w:color w:val="231F20"/>
                <w:spacing w:val="-1"/>
              </w:rPr>
              <w:t>无此问题□</w:t>
            </w:r>
          </w:p>
          <w:p>
            <w:pPr>
              <w:pStyle w:val="8"/>
              <w:spacing w:before="67"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离婚损害赔偿□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>
            <w:pPr>
              <w:pStyle w:val="8"/>
              <w:spacing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离婚经济补偿□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>
            <w:pPr>
              <w:pStyle w:val="8"/>
              <w:spacing w:before="1" w:line="237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离婚经济帮助□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3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8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8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8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婚姻关系基本情况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8" w:lineRule="auto"/>
              <w:ind w:left="84"/>
            </w:pPr>
            <w:r>
              <w:rPr>
                <w:color w:val="231F20"/>
                <w:spacing w:val="-7"/>
              </w:rPr>
              <w:t>结婚时间：</w:t>
            </w:r>
          </w:p>
          <w:p>
            <w:pPr>
              <w:pStyle w:val="8"/>
              <w:spacing w:before="68" w:line="260" w:lineRule="auto"/>
              <w:ind w:left="86" w:right="5554"/>
            </w:pPr>
            <w:r>
              <w:rPr>
                <w:color w:val="231F20"/>
                <w:spacing w:val="-7"/>
              </w:rPr>
              <w:t>生育子女情况：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双方生活情况：</w:t>
            </w:r>
          </w:p>
          <w:p>
            <w:pPr>
              <w:pStyle w:val="8"/>
              <w:spacing w:line="208" w:lineRule="auto"/>
              <w:ind w:left="85"/>
            </w:pPr>
            <w:r>
              <w:rPr>
                <w:color w:val="231F20"/>
                <w:spacing w:val="-8"/>
              </w:rPr>
              <w:t>离婚事由：</w:t>
            </w:r>
          </w:p>
          <w:p>
            <w:pPr>
              <w:pStyle w:val="8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之前有无提起过离婚诉讼：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2. 夫妻共同财产情况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>3. 夫妻共同债务情况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9" w:lineRule="auto"/>
              <w:ind w:left="82"/>
            </w:pPr>
            <w:r>
              <w:rPr>
                <w:color w:val="231F20"/>
                <w:spacing w:val="-1"/>
              </w:rPr>
              <w:t>4. 子女直接抚养情况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9" w:lineRule="auto"/>
            </w:pPr>
            <w:r>
              <w:rPr>
                <w:color w:val="231F20"/>
                <w:spacing w:val="-1"/>
              </w:rPr>
              <w:t>（子女应归原告或者被告直接抚养的事由）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5. 子女抚养费情况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11" w:lineRule="auto"/>
            </w:pPr>
            <w:r>
              <w:rPr>
                <w:color w:val="231F20"/>
                <w:spacing w:val="-1"/>
              </w:rPr>
              <w:t>（原告或者被告应支付抚养费及相应金额、支付方式的事由）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>6. 子女探望权情况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10" w:lineRule="auto"/>
            </w:pPr>
            <w:r>
              <w:rPr>
                <w:color w:val="231F20"/>
                <w:spacing w:val="-1"/>
              </w:rPr>
              <w:t>（不直接抚养子女一方应否享有探望权以及具体行使方式的事由）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36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助相关情况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7" w:line="209" w:lineRule="auto"/>
            </w:pPr>
            <w:r>
              <w:rPr>
                <w:color w:val="231F20"/>
                <w:spacing w:val="-1"/>
              </w:rPr>
              <w:t>（符合离婚损害赔偿、离婚经济补偿或离婚经济帮助的相关事实等）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>8.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3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8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8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8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8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</w:p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>
      <w:pPr>
        <w:spacing w:line="222" w:lineRule="exact"/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8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8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8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8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8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8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8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8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8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>
            <w:pPr>
              <w:pStyle w:val="8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1982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8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8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8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 号</w:t>
            </w:r>
          </w:p>
          <w:p>
            <w:pPr>
              <w:pStyle w:val="8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8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8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spacing w:before="42" w:line="231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姓名：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简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</w:p>
          <w:p>
            <w:pPr>
              <w:pStyle w:val="8"/>
              <w:spacing w:before="38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×× 律师事务所    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8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8"/>
              <w:spacing w:before="54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8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8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1980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汉族</w:t>
            </w:r>
          </w:p>
          <w:p>
            <w:pPr>
              <w:pStyle w:val="8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8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8"/>
              <w:spacing w:before="38" w:line="261" w:lineRule="auto"/>
              <w:ind w:left="134" w:right="79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住所地（户籍所在地</w:t>
            </w:r>
            <w:r>
              <w:rPr>
                <w:color w:val="231F20"/>
                <w:spacing w:val="13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河 北 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 街 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号</w:t>
            </w:r>
          </w:p>
          <w:p>
            <w:pPr>
              <w:pStyle w:val="8"/>
              <w:spacing w:before="23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8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8"/>
              <w:spacing w:before="43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4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请求准予王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×× 与江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离婚，判决江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由王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×× 抚养并依法分割财产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解除婚姻关系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7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请求准予王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×× 与江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离婚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夫妻共同财产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32" w:lineRule="auto"/>
              <w:ind w:left="83" w:right="609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无财产□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有财产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spacing w:before="1" w:line="211" w:lineRule="auto"/>
              <w:ind w:left="167" w:right="109" w:hanging="16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（1）房屋明细：归属：原告</w:t>
            </w:r>
            <w:r>
              <w:rPr>
                <w:rFonts w:hint="default" w:ascii="Wingdings 2" w:hAnsi="Wingdings 2" w:cs="Wingdings 2"/>
                <w:color w:val="231F20"/>
                <w:spacing w:val="36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/ 被告□ / 其他□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（坐落于北京市丰台区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号房屋一处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）；</w:t>
            </w:r>
          </w:p>
          <w:p>
            <w:pPr>
              <w:pStyle w:val="8"/>
              <w:spacing w:before="69" w:line="212" w:lineRule="auto"/>
              <w:ind w:left="167" w:right="92" w:hanging="16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9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9"/>
              </w:rPr>
              <w:t>/ 被告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color w:val="231F20"/>
                <w:spacing w:val="9"/>
              </w:rPr>
              <w:t>/ 其他□</w:t>
            </w:r>
            <w:r>
              <w:rPr>
                <w:color w:val="231F20"/>
                <w:spacing w:val="8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>(×× 牌，牌照号码京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小汽车一辆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3"/>
              </w:rPr>
              <w:t>）；</w:t>
            </w:r>
          </w:p>
          <w:p>
            <w:pPr>
              <w:pStyle w:val="8"/>
              <w:spacing w:before="71" w:line="190" w:lineRule="auto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/ 被告□ / 其他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（双方存款归各自所有）；</w:t>
            </w:r>
          </w:p>
          <w:p>
            <w:pPr>
              <w:pStyle w:val="8"/>
              <w:spacing w:before="16" w:line="217" w:lineRule="auto"/>
            </w:pPr>
            <w:r>
              <w:rPr>
                <w:color w:val="231F20"/>
                <w:spacing w:val="-8"/>
              </w:rPr>
              <w:t>（4）其他（按照上述样式列明</w:t>
            </w:r>
            <w:r>
              <w:rPr>
                <w:color w:val="231F20"/>
                <w:spacing w:val="-5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夫妻共同债务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7" w:line="225" w:lineRule="auto"/>
              <w:ind w:left="83" w:right="6098" w:hanging="1"/>
            </w:pPr>
            <w:r>
              <w:rPr>
                <w:color w:val="231F20"/>
                <w:spacing w:val="-12"/>
              </w:rPr>
              <w:t>无债务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有债务□</w:t>
            </w:r>
          </w:p>
          <w:p>
            <w:pPr>
              <w:pStyle w:val="8"/>
              <w:spacing w:line="223" w:lineRule="auto"/>
            </w:pPr>
            <w:r>
              <w:rPr>
                <w:color w:val="231F20"/>
                <w:spacing w:val="2"/>
              </w:rPr>
              <w:t>（1）债务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1：              承担主体：原告□ / 被告□ / 其他□(      );</w:t>
            </w:r>
          </w:p>
          <w:p>
            <w:pPr>
              <w:pStyle w:val="8"/>
              <w:spacing w:before="48" w:line="223" w:lineRule="auto"/>
            </w:pPr>
            <w:r>
              <w:rPr>
                <w:color w:val="231F20"/>
                <w:spacing w:val="2"/>
              </w:rPr>
              <w:t>（2）债务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2：              承担主体：原告□ / 被告□ / 其他□(      );</w:t>
            </w:r>
          </w:p>
          <w:p>
            <w:pPr>
              <w:pStyle w:val="8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>4. 子女直接抚养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0" w:line="234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4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子女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4"/>
              </w:rPr>
              <w:t>1：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5"/>
              </w:rPr>
              <w:t>归属：原告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/ 被告□</w:t>
            </w:r>
          </w:p>
          <w:p>
            <w:pPr>
              <w:pStyle w:val="8"/>
              <w:spacing w:before="49" w:line="206" w:lineRule="auto"/>
              <w:ind w:left="85"/>
            </w:pPr>
            <w:r>
              <w:rPr>
                <w:color w:val="231F20"/>
                <w:spacing w:val="-1"/>
              </w:rPr>
              <w:t>子女 2：</w:t>
            </w:r>
            <w:r>
              <w:rPr>
                <w:color w:val="231F20"/>
                <w:spacing w:val="1"/>
              </w:rPr>
              <w:t xml:space="preserve">                         </w:t>
            </w:r>
            <w:r>
              <w:rPr>
                <w:color w:val="231F20"/>
                <w:spacing w:val="-1"/>
              </w:rPr>
              <w:t>归属：原告□ / 被告□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子女抚养费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0" w:line="232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spacing w:before="3" w:line="222" w:lineRule="auto"/>
              <w:ind w:left="84" w:right="383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抚养费承担主体：原告□ / 被告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金额及明细：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每月 2000 元抚养费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color w:val="231F20"/>
                <w:spacing w:val="-5"/>
              </w:rPr>
              <w:t>支付方式：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按月向王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转账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6" w:lineRule="auto"/>
              <w:ind w:left="86"/>
            </w:pPr>
            <w:r>
              <w:rPr>
                <w:color w:val="231F20"/>
                <w:spacing w:val="-1"/>
              </w:rPr>
              <w:t>6. 探望权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32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spacing w:before="1" w:line="17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探望权行使主体：原告□ / 被告</w:t>
            </w:r>
            <w:r>
              <w:rPr>
                <w:rFonts w:hint="default" w:ascii="Wingdings 2" w:hAnsi="Wingdings 2" w:cs="Wingdings 2"/>
                <w:color w:val="231F20"/>
                <w:spacing w:val="34"/>
                <w:sz w:val="23"/>
                <w:lang w:eastAsia="zh-CN"/>
              </w:rPr>
              <w:t>R</w:t>
            </w:r>
          </w:p>
          <w:p>
            <w:pPr>
              <w:pStyle w:val="8"/>
              <w:spacing w:before="39" w:line="21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行使方式：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每两周探望江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 一次，时间、地点可由双方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协商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bookmarkStart w:id="2" w:name="_GoBack"/>
            <w:bookmarkEnd w:id="2"/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61" w:lineRule="auto"/>
              <w:ind w:left="86" w:right="84" w:hanging="2"/>
              <w:jc w:val="both"/>
            </w:pPr>
            <w:r>
              <w:rPr>
                <w:color w:val="231F20"/>
                <w:spacing w:val="-1"/>
              </w:rPr>
              <w:t>7. 离婚损害赔偿／离婚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经济补偿／离婚经济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帮助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2"/>
            </w:pPr>
            <w:r>
              <w:rPr>
                <w:color w:val="231F20"/>
                <w:spacing w:val="-1"/>
              </w:rPr>
              <w:t>无此问题□</w:t>
            </w:r>
          </w:p>
          <w:p>
            <w:pPr>
              <w:pStyle w:val="8"/>
              <w:spacing w:before="80" w:line="242" w:lineRule="auto"/>
              <w:ind w:left="84" w:right="5468" w:firstLine="1"/>
            </w:pPr>
            <w:r>
              <w:rPr>
                <w:color w:val="231F20"/>
                <w:spacing w:val="-8"/>
              </w:rPr>
              <w:t>离婚损害赔偿</w:t>
            </w:r>
            <w:r>
              <w:rPr>
                <w:rFonts w:hint="default" w:ascii="Wingdings 2" w:hAnsi="Wingdings 2" w:cs="Wingdings 2"/>
                <w:color w:val="231F20"/>
                <w:spacing w:val="2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50000 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离婚经济补偿□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金额：</w:t>
            </w:r>
          </w:p>
          <w:p>
            <w:pPr>
              <w:pStyle w:val="8"/>
              <w:spacing w:before="2" w:line="237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离婚经济帮助□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100" w:line="205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8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8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94" w:right="102" w:firstLine="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对王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实施家庭暴力存在重大过错，双方已经分居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 年，感情确已破裂，婚姻关系应予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解除。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婚姻关系基本情况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1" w:line="22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结婚时间：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2016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日</w:t>
            </w:r>
          </w:p>
          <w:p>
            <w:pPr>
              <w:pStyle w:val="8"/>
              <w:spacing w:before="42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生育子女情况：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2019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日生育女儿江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</w:t>
            </w:r>
          </w:p>
          <w:p>
            <w:pPr>
              <w:pStyle w:val="8"/>
              <w:spacing w:before="42" w:line="228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双方生活情况：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已经分居 1 年</w:t>
            </w:r>
          </w:p>
          <w:p>
            <w:pPr>
              <w:pStyle w:val="8"/>
              <w:spacing w:before="42" w:line="260" w:lineRule="auto"/>
              <w:ind w:left="81" w:right="100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离婚事由：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 对王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实施家庭暴力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存在重大过错，双方感情确已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破裂</w:t>
            </w:r>
          </w:p>
          <w:p>
            <w:pPr>
              <w:pStyle w:val="8"/>
              <w:spacing w:before="24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之前有无提起过离婚诉讼：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夫妻共同财产情况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88" w:right="79" w:firstLine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除与江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婚后共同购买的位于北京市丰台区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房屋外，无其他房屋居住，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需要稳定的生活环境抚养女儿。被告江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有住房，位于北京市朝阳区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号。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>3. 夫妻共同债务情况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7" w:line="209" w:lineRule="auto"/>
              <w:ind w:left="82"/>
            </w:pPr>
            <w:r>
              <w:rPr>
                <w:color w:val="231F20"/>
                <w:spacing w:val="-1"/>
              </w:rPr>
              <w:t>4. 子女直接抚养情况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97" w:right="81" w:hanging="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女儿江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 年幼，自出生一直由王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照顾，江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存在实施家庭暴力行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为，不利于江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的健康成长。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5. 子女抚养费情况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106" w:right="82" w:hanging="2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根据江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 入学、医疗、生活等方面的日常支出情况，原被告各自承担抚养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费的一半，由被告承担 2000 元 /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子女探望权情况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95" w:right="94" w:hanging="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从利于孩子成长的角度考虑，江  ×× 每两周探望江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 一次，时间、地点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可由双方协商。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7" w:line="262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助情况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59" w:lineRule="auto"/>
              <w:ind w:left="83" w:right="86" w:firstLine="1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酗酒，对王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实施家庭暴力，经常因为生活琐事对原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告拳脚相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加，有公安机关报警记录、王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就医记录、向妇联报案记录等证实，符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合离婚损害赔偿的情形。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>8.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1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7" w:lineRule="auto"/>
              <w:ind w:left="9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bookmarkStart w:id="1" w:name="bookmark250"/>
            <w:bookmarkEnd w:id="1"/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解除婚姻关系：《中华人民共和国民法典》第一千零七十九条</w:t>
            </w:r>
          </w:p>
          <w:p>
            <w:pPr>
              <w:spacing w:before="58" w:line="266" w:lineRule="auto"/>
              <w:ind w:left="99" w:hanging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子女直接抚养以及抚养费：《中华人民共和国民法典》第一千零八十四条、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第一千零八十五条、第一千零八十六条</w:t>
            </w:r>
          </w:p>
          <w:p>
            <w:pPr>
              <w:spacing w:before="23" w:line="227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夫妻共同财产处理：《中华人民共和国民法典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》第一千零八十七条</w:t>
            </w:r>
          </w:p>
          <w:p>
            <w:pPr>
              <w:spacing w:before="59" w:line="227" w:lineRule="auto"/>
              <w:ind w:left="1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离婚损害赔偿：《中华人民共和国民法典》第一千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零九十一条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0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8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8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8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8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8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2" w:type="default"/>
          <w:pgSz w:w="11906" w:h="16838"/>
          <w:pgMar w:top="400" w:right="1133" w:bottom="998" w:left="1417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2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月  ××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41F7"/>
    <w:rsid w:val="08463905"/>
    <w:rsid w:val="0AE11F0C"/>
    <w:rsid w:val="0CE4215B"/>
    <w:rsid w:val="11DB3277"/>
    <w:rsid w:val="140615AE"/>
    <w:rsid w:val="1DBF29D0"/>
    <w:rsid w:val="22246138"/>
    <w:rsid w:val="22CD1D49"/>
    <w:rsid w:val="2A241787"/>
    <w:rsid w:val="31CC7F4C"/>
    <w:rsid w:val="36A66FB3"/>
    <w:rsid w:val="3CD3E708"/>
    <w:rsid w:val="3E694B3A"/>
    <w:rsid w:val="437A437E"/>
    <w:rsid w:val="479A7C68"/>
    <w:rsid w:val="4A2337A4"/>
    <w:rsid w:val="4E1B166B"/>
    <w:rsid w:val="4E67739E"/>
    <w:rsid w:val="4FB37BE1"/>
    <w:rsid w:val="52CC442D"/>
    <w:rsid w:val="564C41F7"/>
    <w:rsid w:val="56F67639"/>
    <w:rsid w:val="614D1227"/>
    <w:rsid w:val="63E942E3"/>
    <w:rsid w:val="65CC5E00"/>
    <w:rsid w:val="65EE2FBC"/>
    <w:rsid w:val="66F20F1C"/>
    <w:rsid w:val="6C9E6028"/>
    <w:rsid w:val="75DA01D8"/>
    <w:rsid w:val="7BD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2025-06-05T14:40:00Z</dcterms:created>
  <dc:creator>admin</dc:creator>
  <cp:lastModifiedBy>lenovo</cp:lastModifiedBy>
  <dcterms:modified xsi:type="dcterms:W3CDTF">2025-06-09T13:06:40Z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