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B5" w:rsidRDefault="00CB1EB5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东莞市第三人民法院租车项目需求</w:t>
      </w:r>
    </w:p>
    <w:p w:rsidR="00CB1EB5" w:rsidRDefault="00CB1EB5">
      <w:pPr>
        <w:jc w:val="center"/>
        <w:rPr>
          <w:rFonts w:cs="Times New Roman"/>
          <w:sz w:val="44"/>
          <w:szCs w:val="44"/>
        </w:rPr>
      </w:pP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东莞市第三人民法院（以下简称甲方）“租赁班车项目”需求内容：</w:t>
      </w:r>
    </w:p>
    <w:p w:rsidR="00CB1EB5" w:rsidRDefault="00CB1EB5">
      <w:pPr>
        <w:numPr>
          <w:ilvl w:val="0"/>
          <w:numId w:val="1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预算金额</w:t>
      </w:r>
    </w:p>
    <w:p w:rsidR="00CB1EB5" w:rsidRDefault="00CB1EB5" w:rsidP="00025793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总租车费用为：人民币</w:t>
      </w:r>
      <w:r>
        <w:rPr>
          <w:rFonts w:ascii="仿宋_GB2312" w:eastAsia="仿宋_GB2312" w:hAnsi="仿宋_GB2312" w:cs="仿宋_GB2312"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整，包括且不限于车辆使用期间的油费、车辆的维修、保养、保险、年检、过桥过路费、车船费等费用和驾驶员的劳动报酬与福利待遇、违章罚款、损耗费等，即合同履行期间法定工作日内，在指定路线接送员工法院不需要再支付任何费用；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法定工作日外用车，日行驶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公里范围内可免费提供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次服务。超过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次的，可协商议价，原则上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公里范围内日租金不超过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元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辆。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最高限价：人民币</w:t>
      </w:r>
      <w:r>
        <w:rPr>
          <w:rFonts w:ascii="仿宋_GB2312" w:eastAsia="仿宋_GB2312" w:hAnsi="仿宋_GB2312" w:cs="仿宋_GB2312"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万元整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合同履行期限（服务期限）：一年，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——2022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CB1EB5" w:rsidRDefault="00CB1EB5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二、具体要求如下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人资格要求：具有《企业法人营业执照》、《法人代码证》、《道路运输经营许可证》的合法单位。投标截至时间前，投标人不处于被责令停产业、被吊销营业执照、被宣告破产、财产被接管、冻结等状态，未被列入失信执行人、重大税收违法案件当事人名单、政府采购严重违法失信行为记录名单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车辆数量</w:t>
      </w:r>
      <w:r>
        <w:rPr>
          <w:rFonts w:ascii="仿宋_GB2312" w:eastAsia="仿宋_GB2312" w:hAnsi="仿宋_GB2312" w:cs="仿宋_GB2312"/>
          <w:sz w:val="32"/>
          <w:szCs w:val="32"/>
        </w:rPr>
        <w:t>:46</w:t>
      </w:r>
      <w:r>
        <w:rPr>
          <w:rFonts w:ascii="仿宋_GB2312" w:eastAsia="仿宋_GB2312" w:hAnsi="仿宋_GB2312" w:cs="仿宋_GB2312" w:hint="eastAsia"/>
          <w:sz w:val="32"/>
          <w:szCs w:val="32"/>
        </w:rPr>
        <w:t>座空调大巴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辆，空调中巴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法定工作日往返的行车路线及早上时间安排：（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）大巴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负责东莞南城至塘厦：周溪（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鸿福路口（</w:t>
      </w:r>
      <w:r>
        <w:rPr>
          <w:rFonts w:ascii="仿宋_GB2312" w:eastAsia="仿宋_GB2312" w:hAnsi="仿宋_GB2312" w:cs="仿宋_GB2312"/>
          <w:sz w:val="32"/>
          <w:szCs w:val="32"/>
        </w:rPr>
        <w:t>7:25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中石化东莞四环中加油站（</w:t>
      </w:r>
      <w:r>
        <w:rPr>
          <w:rFonts w:ascii="仿宋_GB2312" w:eastAsia="仿宋_GB2312" w:hAnsi="仿宋_GB2312" w:cs="仿宋_GB2312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东泰天桥（</w:t>
      </w:r>
      <w:r>
        <w:rPr>
          <w:rFonts w:ascii="仿宋_GB2312" w:eastAsia="仿宋_GB2312" w:hAnsi="仿宋_GB2312" w:cs="仿宋_GB2312"/>
          <w:sz w:val="32"/>
          <w:szCs w:val="32"/>
        </w:rPr>
        <w:t>7:33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建设银行东莞阳光支行（</w:t>
      </w:r>
      <w:r>
        <w:rPr>
          <w:rFonts w:ascii="仿宋_GB2312" w:eastAsia="仿宋_GB2312" w:hAnsi="仿宋_GB2312" w:cs="仿宋_GB2312"/>
          <w:sz w:val="32"/>
          <w:szCs w:val="32"/>
        </w:rPr>
        <w:t>7:39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黄旗印象（</w:t>
      </w:r>
      <w:r>
        <w:rPr>
          <w:rFonts w:ascii="仿宋_GB2312" w:eastAsia="仿宋_GB2312" w:hAnsi="仿宋_GB2312" w:cs="仿宋_GB2312"/>
          <w:sz w:val="32"/>
          <w:szCs w:val="32"/>
        </w:rPr>
        <w:t>7:43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东华幼儿园路口（</w:t>
      </w:r>
      <w:r>
        <w:rPr>
          <w:rFonts w:ascii="仿宋_GB2312" w:eastAsia="仿宋_GB2312" w:hAnsi="仿宋_GB2312" w:cs="仿宋_GB2312"/>
          <w:sz w:val="32"/>
          <w:szCs w:val="32"/>
        </w:rPr>
        <w:t>7:47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塘厦花园街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号。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）大巴</w:t>
      </w: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负责东莞东城至塘厦：欧景城（</w:t>
      </w:r>
      <w:r>
        <w:rPr>
          <w:rFonts w:ascii="仿宋_GB2312" w:eastAsia="仿宋_GB2312" w:hAnsi="仿宋_GB2312" w:cs="仿宋_GB2312"/>
          <w:sz w:val="32"/>
          <w:szCs w:val="32"/>
        </w:rPr>
        <w:t>6:50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坝头（</w:t>
      </w:r>
      <w:r>
        <w:rPr>
          <w:rFonts w:ascii="仿宋_GB2312" w:eastAsia="仿宋_GB2312" w:hAnsi="仿宋_GB2312" w:cs="仿宋_GB2312"/>
          <w:sz w:val="32"/>
          <w:szCs w:val="32"/>
        </w:rPr>
        <w:t>6:55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博厦公交站（</w:t>
      </w:r>
      <w:r>
        <w:rPr>
          <w:rFonts w:ascii="仿宋_GB2312" w:eastAsia="仿宋_GB2312" w:hAnsi="仿宋_GB2312" w:cs="仿宋_GB2312"/>
          <w:sz w:val="32"/>
          <w:szCs w:val="32"/>
        </w:rPr>
        <w:t>6:58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岭南博物馆（</w:t>
      </w:r>
      <w:r>
        <w:rPr>
          <w:rFonts w:ascii="仿宋_GB2312" w:eastAsia="仿宋_GB2312" w:hAnsi="仿宋_GB2312" w:cs="仿宋_GB2312"/>
          <w:sz w:val="32"/>
          <w:szCs w:val="32"/>
        </w:rPr>
        <w:t>7:00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红川路（</w:t>
      </w:r>
      <w:r>
        <w:rPr>
          <w:rFonts w:ascii="仿宋_GB2312" w:eastAsia="仿宋_GB2312" w:hAnsi="仿宋_GB2312" w:cs="仿宋_GB2312"/>
          <w:sz w:val="32"/>
          <w:szCs w:val="32"/>
        </w:rPr>
        <w:t>7:03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红川路桥头（</w:t>
      </w:r>
      <w:r>
        <w:rPr>
          <w:rFonts w:ascii="仿宋_GB2312" w:eastAsia="仿宋_GB2312" w:hAnsi="仿宋_GB2312" w:cs="仿宋_GB2312"/>
          <w:sz w:val="32"/>
          <w:szCs w:val="32"/>
        </w:rPr>
        <w:t>7:08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吉之岛（</w:t>
      </w:r>
      <w:r>
        <w:rPr>
          <w:rFonts w:ascii="仿宋_GB2312" w:eastAsia="仿宋_GB2312" w:hAnsi="仿宋_GB2312" w:cs="仿宋_GB2312"/>
          <w:sz w:val="32"/>
          <w:szCs w:val="32"/>
        </w:rPr>
        <w:t>7:14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吉之岛拐弯处（</w:t>
      </w:r>
      <w:r>
        <w:rPr>
          <w:rFonts w:ascii="仿宋_GB2312" w:eastAsia="仿宋_GB2312" w:hAnsi="仿宋_GB2312" w:cs="仿宋_GB2312"/>
          <w:sz w:val="32"/>
          <w:szCs w:val="32"/>
        </w:rPr>
        <w:t>7:16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步步高公交站（</w:t>
      </w:r>
      <w:r>
        <w:rPr>
          <w:rFonts w:ascii="仿宋_GB2312" w:eastAsia="仿宋_GB2312" w:hAnsi="仿宋_GB2312" w:cs="仿宋_GB2312"/>
          <w:sz w:val="32"/>
          <w:szCs w:val="32"/>
        </w:rPr>
        <w:t>7:20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白沙塘（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雍华庭（</w:t>
      </w:r>
      <w:r>
        <w:rPr>
          <w:rFonts w:ascii="仿宋_GB2312" w:eastAsia="仿宋_GB2312" w:hAnsi="仿宋_GB2312" w:cs="仿宋_GB2312"/>
          <w:sz w:val="32"/>
          <w:szCs w:val="32"/>
        </w:rPr>
        <w:t>7:28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家乐福（</w:t>
      </w:r>
      <w:r>
        <w:rPr>
          <w:rFonts w:ascii="仿宋_GB2312" w:eastAsia="仿宋_GB2312" w:hAnsi="仿宋_GB2312" w:cs="仿宋_GB2312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金月湾（</w:t>
      </w:r>
      <w:r>
        <w:rPr>
          <w:rFonts w:ascii="仿宋_GB2312" w:eastAsia="仿宋_GB2312" w:hAnsi="仿宋_GB2312" w:cs="仿宋_GB2312"/>
          <w:sz w:val="32"/>
          <w:szCs w:val="32"/>
        </w:rPr>
        <w:t>7:32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莞翠村（</w:t>
      </w:r>
      <w:r>
        <w:rPr>
          <w:rFonts w:ascii="仿宋_GB2312" w:eastAsia="仿宋_GB2312" w:hAnsi="仿宋_GB2312" w:cs="仿宋_GB2312"/>
          <w:sz w:val="32"/>
          <w:szCs w:val="32"/>
        </w:rPr>
        <w:t>7:40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石井红绿灯路口（</w:t>
      </w:r>
      <w:r>
        <w:rPr>
          <w:rFonts w:ascii="仿宋_GB2312" w:eastAsia="仿宋_GB2312" w:hAnsi="仿宋_GB2312" w:cs="仿宋_GB2312"/>
          <w:sz w:val="32"/>
          <w:szCs w:val="32"/>
        </w:rPr>
        <w:t>7:43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莞樟路加油站（</w:t>
      </w:r>
      <w:r>
        <w:rPr>
          <w:rFonts w:ascii="仿宋_GB2312" w:eastAsia="仿宋_GB2312" w:hAnsi="仿宋_GB2312" w:cs="仿宋_GB2312"/>
          <w:sz w:val="32"/>
          <w:szCs w:val="32"/>
        </w:rPr>
        <w:t>7:45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高速路口（</w:t>
      </w:r>
      <w:r>
        <w:rPr>
          <w:rFonts w:ascii="仿宋_GB2312" w:eastAsia="仿宋_GB2312" w:hAnsi="仿宋_GB2312" w:cs="仿宋_GB2312"/>
          <w:sz w:val="32"/>
          <w:szCs w:val="32"/>
        </w:rPr>
        <w:t>7:50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塘厦花园街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号。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）中巴只负责早上南城线、东城线两辆大巴车乘坐人员的市内接驳调剂，防止超载。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）市内停车点可根据实际需要适时调整。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车辆要求：车辆要求证照齐全，车况符合国家客运车辆标准要求，并定期做好二级维护保养，确保安全；平时保证车辆整洁卫生，每天清洁、每周消毒、每月至少清洗空调一次。车辆购买不超过三年或行使不超过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万公里的优先，新能源车或节能车优先。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驾驶员要求：必须有五年以上大型客车驾龄，持有相应客运车辆从业资格证书及相应的驾驶证，无不良嗜好，身心健康，无违法犯罪记录。</w:t>
      </w:r>
    </w:p>
    <w:p w:rsidR="00CB1EB5" w:rsidRDefault="00CB1EB5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本项目不允许转包、分包、不接受联合投标人。</w:t>
      </w:r>
      <w:bookmarkStart w:id="0" w:name="_GoBack"/>
      <w:bookmarkEnd w:id="0"/>
    </w:p>
    <w:sectPr w:rsidR="00CB1EB5" w:rsidSect="00AD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B530"/>
    <w:multiLevelType w:val="singleLevel"/>
    <w:tmpl w:val="01CBB5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03"/>
    <w:rsid w:val="00025793"/>
    <w:rsid w:val="00770E84"/>
    <w:rsid w:val="00983D8B"/>
    <w:rsid w:val="00AD4803"/>
    <w:rsid w:val="00CB1EB5"/>
    <w:rsid w:val="0AD13CBD"/>
    <w:rsid w:val="185625A7"/>
    <w:rsid w:val="51977742"/>
    <w:rsid w:val="5D5006C5"/>
    <w:rsid w:val="6E59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3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beee</cp:lastModifiedBy>
  <cp:revision>2</cp:revision>
  <cp:lastPrinted>2021-11-22T10:43:00Z</cp:lastPrinted>
  <dcterms:created xsi:type="dcterms:W3CDTF">2021-11-14T01:55:00Z</dcterms:created>
  <dcterms:modified xsi:type="dcterms:W3CDTF">2021-12-07T08:24:00Z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